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A403D" w:rsidRDefault="004C6740">
      <w:pPr>
        <w:pStyle w:val="a3"/>
        <w:spacing w:before="240" w:after="160"/>
        <w:jc w:val="center"/>
      </w:pPr>
      <w:r>
        <w:rPr>
          <w:rFonts w:eastAsia="SimSun"/>
          <w:b/>
          <w:bCs/>
          <w:color w:val="1F2A33"/>
          <w:sz w:val="32"/>
          <w:szCs w:val="32"/>
        </w:rPr>
        <w:t>Правовое обоснование и инст</w:t>
      </w:r>
      <w:bookmarkStart w:id="0" w:name="_GoBack"/>
      <w:bookmarkEnd w:id="0"/>
      <w:r>
        <w:rPr>
          <w:rFonts w:eastAsia="SimSun"/>
          <w:b/>
          <w:bCs/>
          <w:color w:val="1F2A33"/>
          <w:sz w:val="32"/>
          <w:szCs w:val="32"/>
        </w:rPr>
        <w:t>рукция заключения прямых контрактов с исполнителем, состоящим в реестре СОНКО, для бюджетных и государственных учреждений</w:t>
      </w:r>
    </w:p>
    <w:p w:rsidR="007A403D" w:rsidRDefault="004C6740">
      <w:pPr>
        <w:spacing w:after="120"/>
        <w:jc w:val="center"/>
      </w:pPr>
      <w:r>
        <w:rPr>
          <w:rFonts w:eastAsia="SimSun"/>
          <w:color w:val="37474F"/>
        </w:rPr>
        <w:t>АНО ДПО «УМИТЦ» (ИНН 3250075942, г. Брянск) · лицензи</w:t>
      </w:r>
      <w:r>
        <w:rPr>
          <w:rFonts w:eastAsia="SimSun"/>
          <w:color w:val="37474F"/>
        </w:rPr>
        <w:t>я на образовательную деятельность №4212 · аккредитация Минтруда России №432 · реестр СОНКО Минэкономразвития России</w:t>
      </w:r>
    </w:p>
    <w:p w:rsidR="007A403D" w:rsidRDefault="004C6740">
      <w:pPr>
        <w:spacing w:after="320"/>
        <w:jc w:val="center"/>
      </w:pPr>
      <w:r>
        <w:rPr>
          <w:rFonts w:eastAsia="SimSun"/>
          <w:i/>
          <w:iCs/>
          <w:color w:val="78909C"/>
        </w:rPr>
        <w:t xml:space="preserve">Документ подготовлен для контрактных служб и юридических отделов заказчиков по 44-ФЗ. </w:t>
      </w:r>
      <w:r>
        <w:rPr>
          <w:rFonts w:eastAsia="SimSun"/>
          <w:i/>
          <w:iCs/>
          <w:color w:val="78909C"/>
        </w:rPr>
        <w:t>Нормы приведены в редакциях, действующих на август 202</w:t>
      </w:r>
      <w:r>
        <w:rPr>
          <w:rFonts w:eastAsia="SimSun"/>
          <w:i/>
          <w:iCs/>
          <w:color w:val="78909C"/>
        </w:rPr>
        <w:t>6 года.</w:t>
      </w:r>
    </w:p>
    <w:p w:rsidR="007A403D" w:rsidRDefault="004C6740">
      <w:pPr>
        <w:spacing w:before="120" w:after="120"/>
      </w:pPr>
      <w:r>
        <w:rPr>
          <w:rFonts w:eastAsia="SimSun"/>
          <w:b/>
          <w:bCs/>
          <w:color w:val="1F2A33"/>
          <w:sz w:val="28"/>
          <w:szCs w:val="28"/>
        </w:rPr>
        <w:t>Содержание</w:t>
      </w:r>
    </w:p>
    <w:sdt>
      <w:sdtPr>
        <w:alias w:val="Содержание"/>
        <w:id w:val="592525883"/>
      </w:sdtPr>
      <w:sdtEndPr/>
      <w:sdtContent>
        <w:p w:rsidR="008D7846" w:rsidRDefault="004C6740">
          <w:pPr>
            <w:pStyle w:val="11"/>
            <w:tabs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540029" w:history="1">
            <w:r w:rsidR="008D7846" w:rsidRPr="00972B59">
              <w:rPr>
                <w:rStyle w:val="a5"/>
                <w:rFonts w:eastAsia="SimSun"/>
                <w:b/>
                <w:bCs/>
                <w:noProof/>
              </w:rPr>
              <w:t>1. О чем этот документ: суть и выгоды для заказчика</w:t>
            </w:r>
            <w:r w:rsidR="008D7846">
              <w:rPr>
                <w:noProof/>
                <w:webHidden/>
              </w:rPr>
              <w:tab/>
            </w:r>
            <w:r w:rsidR="008D7846">
              <w:rPr>
                <w:noProof/>
                <w:webHidden/>
              </w:rPr>
              <w:fldChar w:fldCharType="begin"/>
            </w:r>
            <w:r w:rsidR="008D7846">
              <w:rPr>
                <w:noProof/>
                <w:webHidden/>
              </w:rPr>
              <w:instrText xml:space="preserve"> PAGEREF _Toc238540029 \h </w:instrText>
            </w:r>
            <w:r w:rsidR="008D7846">
              <w:rPr>
                <w:noProof/>
                <w:webHidden/>
              </w:rPr>
            </w:r>
            <w:r w:rsidR="008D7846">
              <w:rPr>
                <w:noProof/>
                <w:webHidden/>
              </w:rPr>
              <w:fldChar w:fldCharType="separate"/>
            </w:r>
            <w:r w:rsidR="008D7846">
              <w:rPr>
                <w:noProof/>
                <w:webHidden/>
              </w:rPr>
              <w:t>1</w:t>
            </w:r>
            <w:r w:rsidR="008D7846"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11"/>
            <w:tabs>
              <w:tab w:val="right" w:leader="dot" w:pos="9016"/>
            </w:tabs>
            <w:rPr>
              <w:noProof/>
            </w:rPr>
          </w:pPr>
          <w:hyperlink w:anchor="_Toc238540030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2. Пошаговая инструкция для контрактной службы (7 шагов)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11"/>
            <w:tabs>
              <w:tab w:val="right" w:leader="dot" w:pos="9016"/>
            </w:tabs>
            <w:rPr>
              <w:noProof/>
            </w:rPr>
          </w:pPr>
          <w:hyperlink w:anchor="_Toc238540031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3. Готовые шаблоны документов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20"/>
            <w:tabs>
              <w:tab w:val="right" w:leader="dot" w:pos="9016"/>
            </w:tabs>
            <w:rPr>
              <w:noProof/>
            </w:rPr>
          </w:pPr>
          <w:hyperlink w:anchor="_Toc238540032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3.1. Служебная записка — обоснование закупки у единственного поставщика (п. 4 / п. 5 ч. 1 ст. 93 44-ФЗ)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20"/>
            <w:tabs>
              <w:tab w:val="right" w:leader="dot" w:pos="9016"/>
            </w:tabs>
            <w:rPr>
              <w:noProof/>
            </w:rPr>
          </w:pPr>
          <w:hyperlink w:anchor="_Toc238540033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3.2. Формулировки для контракта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20"/>
            <w:tabs>
              <w:tab w:val="right" w:leader="dot" w:pos="9016"/>
            </w:tabs>
            <w:rPr>
              <w:noProof/>
            </w:rPr>
          </w:pPr>
          <w:hyperlink w:anchor="_Toc238540034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3.3. Запрос коммерческого предложения (письмо заказчика исполнителю)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11"/>
            <w:tabs>
              <w:tab w:val="right" w:leader="dot" w:pos="9016"/>
            </w:tabs>
            <w:rPr>
              <w:noProof/>
            </w:rPr>
          </w:pPr>
          <w:hyperlink w:anchor="_Toc238540035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4. Правовое обоснование (для юридической службы)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20"/>
            <w:tabs>
              <w:tab w:val="right" w:leader="dot" w:pos="9016"/>
            </w:tabs>
            <w:rPr>
              <w:noProof/>
            </w:rPr>
          </w:pPr>
          <w:hyperlink w:anchor="_Toc238540036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4.1. Основания прямой закупки: п. 4 и п. 5 ч. 1 ст. 93 44-ФЗ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20"/>
            <w:tabs>
              <w:tab w:val="right" w:leader="dot" w:pos="9016"/>
            </w:tabs>
            <w:rPr>
              <w:noProof/>
            </w:rPr>
          </w:pPr>
          <w:hyperlink w:anchor="_Toc238540037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4.2. Зачет контракта в обязательную квоту закупок у СМП/СОНКО (ст. 30 44-ФЗ)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20"/>
            <w:tabs>
              <w:tab w:val="right" w:leader="dot" w:pos="9016"/>
            </w:tabs>
            <w:rPr>
              <w:noProof/>
            </w:rPr>
          </w:pPr>
          <w:hyperlink w:anchor="_Toc238540038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4.3. Актуальные изменения законодательства (2025–2027)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11"/>
            <w:tabs>
              <w:tab w:val="right" w:leader="dot" w:pos="9016"/>
            </w:tabs>
            <w:rPr>
              <w:noProof/>
            </w:rPr>
          </w:pPr>
          <w:hyperlink w:anchor="_Toc238540039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5. Три ключевых риска и как они закрываются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20"/>
            <w:tabs>
              <w:tab w:val="right" w:leader="dot" w:pos="9016"/>
            </w:tabs>
            <w:rPr>
              <w:noProof/>
            </w:rPr>
          </w:pPr>
          <w:hyperlink w:anchor="_Toc238540040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Риск 1. Превышение совокупного годового объема закупок (лимиты п. 4 / п. 5)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20"/>
            <w:tabs>
              <w:tab w:val="right" w:leader="dot" w:pos="9016"/>
            </w:tabs>
            <w:rPr>
              <w:noProof/>
            </w:rPr>
          </w:pPr>
          <w:hyperlink w:anchor="_Toc238540041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Риск 2. «Дробление» закупки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20"/>
            <w:tabs>
              <w:tab w:val="right" w:leader="dot" w:pos="9016"/>
            </w:tabs>
            <w:rPr>
              <w:noProof/>
            </w:rPr>
          </w:pPr>
          <w:hyperlink w:anchor="_Toc238540042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Риск 3. Контракт не засчитан в квоту из-за ошибок отчетности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11"/>
            <w:tabs>
              <w:tab w:val="right" w:leader="dot" w:pos="9016"/>
            </w:tabs>
            <w:rPr>
              <w:noProof/>
            </w:rPr>
          </w:pPr>
          <w:hyperlink w:anchor="_Toc238540043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6. Ответы на типовые вопросы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20"/>
            <w:tabs>
              <w:tab w:val="right" w:leader="dot" w:pos="9016"/>
            </w:tabs>
            <w:rPr>
              <w:noProof/>
            </w:rPr>
          </w:pPr>
          <w:hyperlink w:anchor="_Toc238540044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«Почему заказчику выгодно заключить контракт именно с СОНКО?»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20"/>
            <w:tabs>
              <w:tab w:val="right" w:leader="dot" w:pos="9016"/>
            </w:tabs>
            <w:rPr>
              <w:noProof/>
            </w:rPr>
          </w:pPr>
          <w:hyperlink w:anchor="_Toc238540045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«Гарантировано ли, что заказчика не оштрафуют за выбор единственного поставщика?»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20"/>
            <w:tabs>
              <w:tab w:val="right" w:leader="dot" w:pos="9016"/>
            </w:tabs>
            <w:rPr>
              <w:noProof/>
            </w:rPr>
          </w:pPr>
          <w:hyperlink w:anchor="_Toc238540046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«Что конкретно нужно сделать контрактной службе?»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11"/>
            <w:tabs>
              <w:tab w:val="right" w:leader="dot" w:pos="9016"/>
            </w:tabs>
            <w:rPr>
              <w:noProof/>
            </w:rPr>
          </w:pPr>
          <w:hyperlink w:anchor="_Toc238540047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7. На что обратить внимание при оформлении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D7846" w:rsidRDefault="008D7846">
          <w:pPr>
            <w:pStyle w:val="11"/>
            <w:tabs>
              <w:tab w:val="right" w:leader="dot" w:pos="9016"/>
            </w:tabs>
            <w:rPr>
              <w:noProof/>
            </w:rPr>
          </w:pPr>
          <w:hyperlink w:anchor="_Toc238540048" w:history="1">
            <w:r w:rsidRPr="00972B59">
              <w:rPr>
                <w:rStyle w:val="a5"/>
                <w:rFonts w:eastAsia="SimSun"/>
                <w:b/>
                <w:bCs/>
                <w:noProof/>
              </w:rPr>
              <w:t>Приложение. Где проверить статусы исполнителя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_Toc238540048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A403D" w:rsidRDefault="004C6740">
          <w:r>
            <w:fldChar w:fldCharType="end"/>
          </w:r>
        </w:p>
      </w:sdtContent>
    </w:sdt>
    <w:p w:rsidR="007A403D" w:rsidRDefault="004C6740">
      <w:pPr>
        <w:pStyle w:val="1"/>
        <w:spacing w:before="320" w:after="160"/>
      </w:pPr>
      <w:bookmarkStart w:id="1" w:name="_Toc238540029"/>
      <w:r>
        <w:rPr>
          <w:rFonts w:eastAsia="SimSun"/>
          <w:b/>
          <w:bCs/>
          <w:color w:val="1F2A33"/>
          <w:sz w:val="30"/>
          <w:szCs w:val="30"/>
        </w:rPr>
        <w:t>1. О ч</w:t>
      </w:r>
      <w:r>
        <w:rPr>
          <w:rFonts w:eastAsia="SimSun"/>
          <w:b/>
          <w:bCs/>
          <w:color w:val="1F2A33"/>
          <w:sz w:val="30"/>
          <w:szCs w:val="30"/>
        </w:rPr>
        <w:t>ем этот документ: суть и выгоды для заказчика</w:t>
      </w:r>
      <w:bookmarkEnd w:id="1"/>
    </w:p>
    <w:tbl>
      <w:tblPr>
        <w:tblW w:w="5000" w:type="pct"/>
        <w:tblBorders>
          <w:top w:val="single" w:sz="6" w:space="0" w:color="C9D6DC"/>
          <w:left w:val="single" w:sz="6" w:space="0" w:color="C9D6DC"/>
          <w:bottom w:val="single" w:sz="6" w:space="0" w:color="C9D6DC"/>
          <w:right w:val="single" w:sz="6" w:space="0" w:color="C9D6D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0"/>
      </w:tblGrid>
      <w:tr w:rsidR="007A403D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E4EDF1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Коротко.</w:t>
            </w:r>
            <w:r>
              <w:rPr>
                <w:rFonts w:eastAsia="SimSun"/>
                <w:sz w:val="24"/>
                <w:szCs w:val="24"/>
              </w:rPr>
              <w:t xml:space="preserve"> Ваше учреждение может заключить с АНО ДПО «УМИТЦ» прямой контракт на обучение — без аукциона, конкурса и запроса котировок. Это законно, быстро (2–3 рабочих дня) и помогает выполнить обязательную годовую «квоту» закупок у СМП/СОНКО. Ниже — пошаговая инстр</w:t>
            </w:r>
            <w:r>
              <w:rPr>
                <w:rFonts w:eastAsia="SimSun"/>
                <w:sz w:val="24"/>
                <w:szCs w:val="24"/>
              </w:rPr>
              <w:t>укция и готовые тексты всех документов, которые остается только подставить в ваши формы.</w:t>
            </w:r>
          </w:p>
          <w:p w:rsidR="007A403D" w:rsidRDefault="004C6740">
            <w:pPr>
              <w:spacing w:after="40"/>
            </w:pPr>
            <w:r>
              <w:rPr>
                <w:rFonts w:eastAsia="SimSun"/>
                <w:sz w:val="24"/>
                <w:szCs w:val="24"/>
              </w:rPr>
              <w:t xml:space="preserve"> 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lastRenderedPageBreak/>
              <w:t>Что такое СОНКО.</w:t>
            </w:r>
            <w:r>
              <w:rPr>
                <w:rFonts w:eastAsia="SimSun"/>
                <w:sz w:val="24"/>
                <w:szCs w:val="24"/>
              </w:rPr>
              <w:t xml:space="preserve"> Социально ориентированная некоммерческая организация — это НКО, которая работает в социально значимых сферах (в том числе в образовании) и включена в специальный реестр Минэкономразвития России. АНО ДПО «УМИТЦ» состоит в этом реестре; статус проверяется о</w:t>
            </w:r>
            <w:r>
              <w:rPr>
                <w:rFonts w:eastAsia="SimSun"/>
                <w:sz w:val="24"/>
                <w:szCs w:val="24"/>
              </w:rPr>
              <w:t>нлайн по ИНН 3250075942 на сайте data.economy.gov.ru за одну минуту.</w:t>
            </w:r>
          </w:p>
          <w:p w:rsidR="007A403D" w:rsidRDefault="004C6740">
            <w:pPr>
              <w:spacing w:after="40"/>
            </w:pPr>
            <w:r>
              <w:rPr>
                <w:rFonts w:eastAsia="SimSun"/>
                <w:sz w:val="24"/>
                <w:szCs w:val="24"/>
              </w:rPr>
              <w:t xml:space="preserve"> 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Почему это выгодно заказчику: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1) Закон (ст. 30 44-ФЗ) обязывает каждого заказчика ежегодно проводить не менее 25% объема закупок у субъектов малого предпринимательства и СОНКО. Контракт</w:t>
            </w:r>
            <w:r>
              <w:rPr>
                <w:rFonts w:eastAsia="SimSun"/>
                <w:sz w:val="24"/>
                <w:szCs w:val="24"/>
              </w:rPr>
              <w:t xml:space="preserve"> с СОНКО засчитывается в эту обязательную долю автоматически — вам не нужно «искать» чем закрыть квоту в конце года.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2) На сумму до 600 000 руб. контракт заключается напрямую (п. 4 и п. 5 ч. 1 ст. 93 44-ФЗ): без извещения, документации о закупке, комиссии,</w:t>
            </w:r>
            <w:r>
              <w:rPr>
                <w:rFonts w:eastAsia="SimSun"/>
                <w:sz w:val="24"/>
                <w:szCs w:val="24"/>
              </w:rPr>
              <w:t xml:space="preserve"> обеспечения и обязательного обоснования цены.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3) Обучение по охране труда вправе проводить только организации из реестра Минтруда России (Постановление Правительства РФ № 2464). Круг исполнителей закрыт законом — УМИТЦ в этом реестре (аккредитация №432).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4) Документы об обучении вносятся в государственные реестры (ФИС ФРДО/ЕИСОТ) за 1–3 дня — требования ГИТ и надзорных органов закрываются без задержек.</w:t>
            </w:r>
          </w:p>
          <w:p w:rsidR="007A403D" w:rsidRDefault="004C6740">
            <w:pPr>
              <w:spacing w:after="40"/>
            </w:pPr>
            <w:r>
              <w:rPr>
                <w:rFonts w:eastAsia="SimSun"/>
                <w:sz w:val="24"/>
                <w:szCs w:val="24"/>
              </w:rPr>
              <w:t xml:space="preserve"> 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Как пользоваться документом:</w:t>
            </w:r>
            <w:r>
              <w:rPr>
                <w:rFonts w:eastAsia="SimSun"/>
                <w:sz w:val="24"/>
                <w:szCs w:val="24"/>
              </w:rPr>
              <w:t xml:space="preserve"> раздел 2 — что сделать по шагам; раздел 3 — готовые тексты для копирования</w:t>
            </w:r>
            <w:r>
              <w:rPr>
                <w:rFonts w:eastAsia="SimSun"/>
                <w:sz w:val="24"/>
                <w:szCs w:val="24"/>
              </w:rPr>
              <w:t>; разделы 4–6 — нормативное обоснование и ответы на вопросы для юриста.</w:t>
            </w:r>
          </w:p>
        </w:tc>
      </w:tr>
    </w:tbl>
    <w:p w:rsidR="007A403D" w:rsidRDefault="004C6740">
      <w:pPr>
        <w:pStyle w:val="1"/>
        <w:spacing w:before="320" w:after="160"/>
      </w:pPr>
      <w:bookmarkStart w:id="2" w:name="_Toc238540030"/>
      <w:r>
        <w:rPr>
          <w:rFonts w:eastAsia="SimSun"/>
          <w:b/>
          <w:bCs/>
          <w:color w:val="1F2A33"/>
          <w:sz w:val="30"/>
          <w:szCs w:val="30"/>
        </w:rPr>
        <w:lastRenderedPageBreak/>
        <w:t>2. Пошаговая инструкция для контрактной службы (7 шагов)</w:t>
      </w:r>
      <w:bookmarkEnd w:id="2"/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Шаг 1. Проверить статус СОНКО исполнителя.</w:t>
      </w:r>
      <w:r>
        <w:rPr>
          <w:rFonts w:eastAsia="SimSun"/>
          <w:sz w:val="24"/>
          <w:szCs w:val="24"/>
        </w:rPr>
        <w:t xml:space="preserve"> Открыть реестр СОНКО Минэкономразвития России (data.economy.gov.ru/</w:t>
      </w:r>
      <w:proofErr w:type="spellStart"/>
      <w:r>
        <w:rPr>
          <w:rFonts w:eastAsia="SimSun"/>
          <w:sz w:val="24"/>
          <w:szCs w:val="24"/>
        </w:rPr>
        <w:t>analytics</w:t>
      </w:r>
      <w:proofErr w:type="spellEnd"/>
      <w:r>
        <w:rPr>
          <w:rFonts w:eastAsia="SimSun"/>
          <w:sz w:val="24"/>
          <w:szCs w:val="24"/>
        </w:rPr>
        <w:t>/</w:t>
      </w:r>
      <w:proofErr w:type="spellStart"/>
      <w:r>
        <w:rPr>
          <w:rFonts w:eastAsia="SimSun"/>
          <w:sz w:val="24"/>
          <w:szCs w:val="24"/>
        </w:rPr>
        <w:t>sonko</w:t>
      </w:r>
      <w:proofErr w:type="spellEnd"/>
      <w:r>
        <w:rPr>
          <w:rFonts w:eastAsia="SimSun"/>
          <w:sz w:val="24"/>
          <w:szCs w:val="24"/>
        </w:rPr>
        <w:t>)</w:t>
      </w:r>
      <w:r>
        <w:rPr>
          <w:rFonts w:eastAsia="SimSun"/>
          <w:sz w:val="24"/>
          <w:szCs w:val="24"/>
        </w:rPr>
        <w:t>, найти организацию по ИНН 3250075942, сохранить выписку (скриншот) в закупочное дело.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Шаг 2. Проверить полномочия и благонадежность.</w:t>
      </w:r>
      <w:r>
        <w:rPr>
          <w:rFonts w:eastAsia="SimSun"/>
          <w:sz w:val="24"/>
          <w:szCs w:val="24"/>
        </w:rPr>
        <w:t xml:space="preserve"> Лицензия на образовательную деятельность №4212 (реестр Рособрнадзора); аккредитация Минтруда России №432 (реестр mintrud.gov.ru — обязательна для программ по охране труда); проверка по ст. 31 44-ФЗ: исполнитель не состоит в реестре недобросовестных постав</w:t>
      </w:r>
      <w:r>
        <w:rPr>
          <w:rFonts w:eastAsia="SimSun"/>
          <w:sz w:val="24"/>
          <w:szCs w:val="24"/>
        </w:rPr>
        <w:t>щиков, не находится в процедуре банкротства, деятельность не приостановлена, нет недоимки по налогам свыше 25% балансовой стоимости активов.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Шаг 3. Выбрать основание и проверить лимит.</w:t>
      </w:r>
      <w:r>
        <w:rPr>
          <w:rFonts w:eastAsia="SimSun"/>
          <w:sz w:val="24"/>
          <w:szCs w:val="24"/>
        </w:rPr>
        <w:t xml:space="preserve"> П. 4 ч. 1 ст. 93 44-ФЗ — подходит любому заказчику; п. 5 ч. 1 ст. 93 — </w:t>
      </w:r>
      <w:r>
        <w:rPr>
          <w:rFonts w:eastAsia="SimSun"/>
          <w:sz w:val="24"/>
          <w:szCs w:val="24"/>
        </w:rPr>
        <w:t xml:space="preserve">если заказчик является государственной/муниципальной образовательной организацией или иной </w:t>
      </w:r>
      <w:r>
        <w:rPr>
          <w:rFonts w:eastAsia="SimSun"/>
          <w:sz w:val="24"/>
          <w:szCs w:val="24"/>
        </w:rPr>
        <w:lastRenderedPageBreak/>
        <w:t>организацией из перечня пункта (лимит выше). Оформить расчет совокупного годового объема закупок по выбранному пункту (см. раздел 5, риск 1).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Шаг 4. Включить закупку</w:t>
      </w:r>
      <w:r>
        <w:rPr>
          <w:rFonts w:eastAsia="SimSun"/>
          <w:b/>
          <w:bCs/>
          <w:sz w:val="24"/>
          <w:szCs w:val="24"/>
        </w:rPr>
        <w:t xml:space="preserve"> в план-график</w:t>
      </w:r>
      <w:r>
        <w:rPr>
          <w:rFonts w:eastAsia="SimSun"/>
          <w:sz w:val="24"/>
          <w:szCs w:val="24"/>
        </w:rPr>
        <w:t xml:space="preserve"> (рекомендуемый код ОКПД2 — 85.42.22 «Обучение профессиональное дополнительное»). Контракт заключается не ранее 1 календарного дня после размещения изменений в ЕИС.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Шаг 5. Оформить документы по шаблонам раздела 3.</w:t>
      </w:r>
      <w:r>
        <w:rPr>
          <w:rFonts w:eastAsia="SimSun"/>
          <w:sz w:val="24"/>
          <w:szCs w:val="24"/>
        </w:rPr>
        <w:t xml:space="preserve"> Служебная записка-обосновани</w:t>
      </w:r>
      <w:r>
        <w:rPr>
          <w:rFonts w:eastAsia="SimSun"/>
          <w:sz w:val="24"/>
          <w:szCs w:val="24"/>
        </w:rPr>
        <w:t>е (шаблон 3.1), контракт в письменной форме с формулировками 3.2. Обоснование цены законом не требуется, но расчет из 2–3 коммерческих предложений рекомендуется приложить к делу.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Шаг 6. Направить сведения в реестр контрактов.</w:t>
      </w:r>
      <w:r>
        <w:rPr>
          <w:rFonts w:eastAsia="SimSun"/>
          <w:sz w:val="24"/>
          <w:szCs w:val="24"/>
        </w:rPr>
        <w:t xml:space="preserve"> В течение 5 рабочих дней с дат</w:t>
      </w:r>
      <w:r>
        <w:rPr>
          <w:rFonts w:eastAsia="SimSun"/>
          <w:sz w:val="24"/>
          <w:szCs w:val="24"/>
        </w:rPr>
        <w:t>ы заключения — через ЕИС, обязательно с отметкой о принадлежности исполнителя к СМП/СОНКО (соответствующее поле в ЕИС). Без этой отметки контракт не будет засчитан в квоту.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Шаг 7. Исполнение и годовой отчет.</w:t>
      </w:r>
      <w:r>
        <w:rPr>
          <w:rFonts w:eastAsia="SimSun"/>
          <w:sz w:val="24"/>
          <w:szCs w:val="24"/>
        </w:rPr>
        <w:t xml:space="preserve"> Подписать документ о приемке; получить от исполн</w:t>
      </w:r>
      <w:r>
        <w:rPr>
          <w:rFonts w:eastAsia="SimSun"/>
          <w:sz w:val="24"/>
          <w:szCs w:val="24"/>
        </w:rPr>
        <w:t>ителя подтверждение внесения сведений в ФИС ФРДО/ЕИСОТ (1–3 дня); при формировании годового отчета об объеме закупок у СМП/СОНКО (размещается в ЕИС до 1 апреля) убедиться, что контракт в отчет включен.</w:t>
      </w:r>
    </w:p>
    <w:p w:rsidR="007A403D" w:rsidRDefault="004C6740">
      <w:pPr>
        <w:pStyle w:val="1"/>
        <w:spacing w:before="320" w:after="160"/>
      </w:pPr>
      <w:bookmarkStart w:id="3" w:name="_Toc238540031"/>
      <w:r>
        <w:rPr>
          <w:rFonts w:eastAsia="SimSun"/>
          <w:b/>
          <w:bCs/>
          <w:color w:val="1F2A33"/>
          <w:sz w:val="30"/>
          <w:szCs w:val="30"/>
        </w:rPr>
        <w:t>3. Готовые шаблоны документов</w:t>
      </w:r>
      <w:bookmarkEnd w:id="3"/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sz w:val="24"/>
          <w:szCs w:val="24"/>
        </w:rPr>
        <w:t xml:space="preserve">Тексты подготовлены для </w:t>
      </w:r>
      <w:r>
        <w:rPr>
          <w:rFonts w:eastAsia="SimSun"/>
          <w:sz w:val="24"/>
          <w:szCs w:val="24"/>
        </w:rPr>
        <w:t xml:space="preserve">копирования в ваши формы. В квадратных скобках </w:t>
      </w:r>
      <w:proofErr w:type="gramStart"/>
      <w:r>
        <w:rPr>
          <w:rFonts w:eastAsia="SimSun"/>
          <w:sz w:val="24"/>
          <w:szCs w:val="24"/>
        </w:rPr>
        <w:t>[ ...</w:t>
      </w:r>
      <w:proofErr w:type="gramEnd"/>
      <w:r>
        <w:rPr>
          <w:rFonts w:eastAsia="SimSun"/>
          <w:sz w:val="24"/>
          <w:szCs w:val="24"/>
        </w:rPr>
        <w:t xml:space="preserve"> ] — данные, которые заполняет заказчик. Раздел самодостаточен: его можно переслать или распечатать отдельно.</w:t>
      </w:r>
    </w:p>
    <w:p w:rsidR="007A403D" w:rsidRDefault="004C6740">
      <w:pPr>
        <w:pStyle w:val="2"/>
        <w:spacing w:before="260" w:after="120"/>
      </w:pPr>
      <w:bookmarkStart w:id="4" w:name="_Toc238540032"/>
      <w:r>
        <w:rPr>
          <w:rFonts w:eastAsia="SimSun"/>
          <w:b/>
          <w:bCs/>
          <w:color w:val="37474F"/>
        </w:rPr>
        <w:t xml:space="preserve">3.1. Служебная записка — обоснование закупки у единственного поставщика (п. 4 / п. 5 ч. 1 ст. </w:t>
      </w:r>
      <w:r>
        <w:rPr>
          <w:rFonts w:eastAsia="SimSun"/>
          <w:b/>
          <w:bCs/>
          <w:color w:val="37474F"/>
        </w:rPr>
        <w:t>93 44-ФЗ)</w:t>
      </w:r>
      <w:bookmarkEnd w:id="4"/>
    </w:p>
    <w:tbl>
      <w:tblPr>
        <w:tblW w:w="5000" w:type="pct"/>
        <w:tblBorders>
          <w:top w:val="single" w:sz="6" w:space="0" w:color="C9D6DC"/>
          <w:left w:val="single" w:sz="6" w:space="0" w:color="C9D6DC"/>
          <w:bottom w:val="single" w:sz="6" w:space="0" w:color="C9D6DC"/>
          <w:right w:val="single" w:sz="6" w:space="0" w:color="C9D6D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0"/>
      </w:tblGrid>
      <w:tr w:rsidR="007A403D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EEF3F6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СЛУЖЕБНАЯ ЗАПИСКА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об обосновании закупки у единственного поставщика (подрядчика, исполнителя)</w:t>
            </w:r>
          </w:p>
          <w:p w:rsidR="007A403D" w:rsidRDefault="004C6740">
            <w:pPr>
              <w:spacing w:after="40"/>
            </w:pPr>
            <w:r>
              <w:rPr>
                <w:rFonts w:eastAsia="SimSun"/>
                <w:sz w:val="24"/>
                <w:szCs w:val="24"/>
              </w:rPr>
              <w:t xml:space="preserve"> 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В соответствии с п. [4/5] ч. 1 ст. 93 Федерального закона от 05.04.2013 № 44-ФЗ «О контрактной системе в сфере закупок товаров, работ, услуг для обесп</w:t>
            </w:r>
            <w:r>
              <w:rPr>
                <w:rFonts w:eastAsia="SimSun"/>
                <w:sz w:val="24"/>
                <w:szCs w:val="24"/>
              </w:rPr>
              <w:t>ечения государственных и муниципальных нужд» предлагаю заключить контракт с единственным исполнителем — АНО ДПО «УМИТЦ» (ИНН 3250075942, г. Брянск) — на оказание услуг дополнительного профессионального образования по программе [наименование программы, объе</w:t>
            </w:r>
            <w:r>
              <w:rPr>
                <w:rFonts w:eastAsia="SimSun"/>
                <w:sz w:val="24"/>
                <w:szCs w:val="24"/>
              </w:rPr>
              <w:t>м в часах, форма: очная/дистанционная] для [количество] работников.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1. Потребность и сроки. Обучение работников является обязательным в силу [ст. 214, 219 ТК РФ; Постановления Правительства РФ от 24.12.2021 № 2464 «О порядке обучения по охране труда и пров</w:t>
            </w:r>
            <w:r>
              <w:rPr>
                <w:rFonts w:eastAsia="SimSun"/>
                <w:sz w:val="24"/>
                <w:szCs w:val="24"/>
              </w:rPr>
              <w:t xml:space="preserve">ерки знания требований охраны труда» — </w:t>
            </w:r>
            <w:r>
              <w:rPr>
                <w:rFonts w:eastAsia="SimSun"/>
                <w:sz w:val="24"/>
                <w:szCs w:val="24"/>
              </w:rPr>
              <w:lastRenderedPageBreak/>
              <w:t>для программ по охране труда; иного отраслевого требования]. Срок прохождения обучения — не позднее [дата]. Проведение конкурентных процедур (срок — от 14 до 30 и более дней) не позволит соблюсти установленный срок об</w:t>
            </w:r>
            <w:r>
              <w:rPr>
                <w:rFonts w:eastAsia="SimSun"/>
                <w:sz w:val="24"/>
                <w:szCs w:val="24"/>
              </w:rPr>
              <w:t>учения.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2. Основание закупки у единственного исполнителя. Цена контракта — [сумма] руб., что не превышает 600 000 руб. Совокупный годовой объем закупок заказчика по п. [4/5] ч. 1 ст. 93 44-ФЗ с учетом настоящего контракта составит [сумма] руб., что не прев</w:t>
            </w:r>
            <w:r>
              <w:rPr>
                <w:rFonts w:eastAsia="SimSun"/>
                <w:sz w:val="24"/>
                <w:szCs w:val="24"/>
              </w:rPr>
              <w:t>ышает установленного ограничения [для п. 4: 2 000 000 руб. / 10% СГОЗ (не более 50 млн руб.); для п. 5: 5 000 000 руб. / 50% СГОЗ (не более 30 млн руб.)]. Расчет прилагается.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3. Обоснование выбора исполнителя. АНО ДПО «УМИТЦ»: является социально ориентиров</w:t>
            </w:r>
            <w:r>
              <w:rPr>
                <w:rFonts w:eastAsia="SimSun"/>
                <w:sz w:val="24"/>
                <w:szCs w:val="24"/>
              </w:rPr>
              <w:t>анной некоммерческой организацией, включенной в реестр СОНКО Минэкономразвития России (проверено по ИНН 3250075942, выписка прилагается), — контракт засчитывается в обязательный объем закупок у СМП/СОНКО (ч. 1.1 ст. 30 44-ФЗ); имеет лицензию на осуществлен</w:t>
            </w:r>
            <w:r>
              <w:rPr>
                <w:rFonts w:eastAsia="SimSun"/>
                <w:sz w:val="24"/>
                <w:szCs w:val="24"/>
              </w:rPr>
              <w:t>ие образовательной деятельности №4212 (проверено по реестру Рособрнадзора); аккредитована Минтрудом России (№432) и включена в реестр организаций, оказывающих услуги в области охраны труда, — обучение требованиям охраны труда вправе осуществлять только так</w:t>
            </w:r>
            <w:r>
              <w:rPr>
                <w:rFonts w:eastAsia="SimSun"/>
                <w:sz w:val="24"/>
                <w:szCs w:val="24"/>
              </w:rPr>
              <w:t>ие организации (Постановление Правительства РФ № 2464); обеспечивает выдачу документов установленного образца с внесением сведений в ФИС ФРДО/ЕИСОТ в течение 1–3 дней; располагает учебным классом для очного обучения и ИТ-платформой «МодульКурс» для дистанц</w:t>
            </w:r>
            <w:r>
              <w:rPr>
                <w:rFonts w:eastAsia="SimSun"/>
                <w:sz w:val="24"/>
                <w:szCs w:val="24"/>
              </w:rPr>
              <w:t>ионного обучения.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4. Проверка по ст. 31 44-ФЗ проведена: исполнитель не включен в реестр недобросовестных поставщиков, не находится в процедуре банкротства, не имеет недоимки по налогам свыше 25% балансовой стоимости активов, деятельность не приостановлена</w:t>
            </w:r>
            <w:r>
              <w:rPr>
                <w:rFonts w:eastAsia="SimSun"/>
                <w:sz w:val="24"/>
                <w:szCs w:val="24"/>
              </w:rPr>
              <w:t>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5. Цена контракта сформирована на основании коммерческого предложения исполнителя от [дата, №] и соответствует рыночному уровню [приложены: прайс-лист / предложения иных организаций].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Контракт заключается в письменной форме после включения закупки в план</w:t>
            </w:r>
            <w:r>
              <w:rPr>
                <w:rFonts w:eastAsia="SimSun"/>
                <w:sz w:val="24"/>
                <w:szCs w:val="24"/>
              </w:rPr>
              <w:t>-график; сведения о контракте подлежат направлению в реестр контрактов с отметкой о принадлежности исполнителя к СМП/СОНКО.</w:t>
            </w:r>
          </w:p>
          <w:p w:rsidR="007A403D" w:rsidRDefault="004C6740">
            <w:pPr>
              <w:spacing w:after="40"/>
            </w:pPr>
            <w:r>
              <w:rPr>
                <w:rFonts w:eastAsia="SimSun"/>
                <w:sz w:val="24"/>
                <w:szCs w:val="24"/>
              </w:rPr>
              <w:t xml:space="preserve"> 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Контрактный управляющий ____________ /____________/ «___» ________ 20___ г.</w:t>
            </w:r>
          </w:p>
        </w:tc>
      </w:tr>
    </w:tbl>
    <w:p w:rsidR="007A403D" w:rsidRDefault="004C6740">
      <w:pPr>
        <w:pStyle w:val="2"/>
        <w:spacing w:before="260" w:after="120"/>
      </w:pPr>
      <w:bookmarkStart w:id="5" w:name="_Toc238540033"/>
      <w:r>
        <w:rPr>
          <w:rFonts w:eastAsia="SimSun"/>
          <w:b/>
          <w:bCs/>
          <w:color w:val="37474F"/>
        </w:rPr>
        <w:lastRenderedPageBreak/>
        <w:t>3.2. Формулировки для контракта</w:t>
      </w:r>
      <w:bookmarkEnd w:id="5"/>
    </w:p>
    <w:tbl>
      <w:tblPr>
        <w:tblW w:w="5000" w:type="pct"/>
        <w:tblBorders>
          <w:top w:val="single" w:sz="6" w:space="0" w:color="C9D6DC"/>
          <w:left w:val="single" w:sz="6" w:space="0" w:color="C9D6DC"/>
          <w:bottom w:val="single" w:sz="6" w:space="0" w:color="C9D6DC"/>
          <w:right w:val="single" w:sz="6" w:space="0" w:color="C9D6D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0"/>
      </w:tblGrid>
      <w:tr w:rsidR="007A403D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EEF3F6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1.1. Настоящий контракт заключается на основании пункта [4/5] части 1 статьи 93 Федерального закона от 05.04.2013 № 44-ФЗ.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1.2. Предмет контракта: оказание услуг дополнительного профессионального образования по программе [наименование] (объем [N] часов, фо</w:t>
            </w:r>
            <w:r>
              <w:rPr>
                <w:rFonts w:eastAsia="SimSun"/>
                <w:sz w:val="24"/>
                <w:szCs w:val="24"/>
              </w:rPr>
              <w:t xml:space="preserve">рма обучения — </w:t>
            </w:r>
            <w:r>
              <w:rPr>
                <w:rFonts w:eastAsia="SimSun"/>
                <w:sz w:val="24"/>
                <w:szCs w:val="24"/>
              </w:rPr>
              <w:lastRenderedPageBreak/>
              <w:t>[очная / дистанционная с применением ИТ-платформы «МодульКурс»]) для [N] слушателей Заказчика. Код ОКПД2: 85.42.22.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1.3. Исполнитель гарантирует наличие на дату заключения и на весь срок исполнения контракта: статуса социально ориентированно</w:t>
            </w:r>
            <w:r>
              <w:rPr>
                <w:rFonts w:eastAsia="SimSun"/>
                <w:sz w:val="24"/>
                <w:szCs w:val="24"/>
              </w:rPr>
              <w:t>й некоммерческой организации (реестр СОНКО Минэкономразвития России); лицензии на осуществление образовательной деятельности №4212; аккредитации Минтруда России №432.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1.4. Срок оказания услуг: до «___» ________ 20___ г. Документы установленного образца выд</w:t>
            </w:r>
            <w:r>
              <w:rPr>
                <w:rFonts w:eastAsia="SimSun"/>
                <w:sz w:val="24"/>
                <w:szCs w:val="24"/>
              </w:rPr>
              <w:t>аются слушателям с внесением сведений в ФИС ФРДО/ЕИСОТ в срок не более 3 (трех) рабочих дней с даты успешного завершения обучения.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1.5. Цена контракта составляет [сумма] руб. [НДС не облагается на основании ___ / в том числе НДС 22% — ___ руб.]. Цена являе</w:t>
            </w:r>
            <w:r>
              <w:rPr>
                <w:rFonts w:eastAsia="SimSun"/>
                <w:sz w:val="24"/>
                <w:szCs w:val="24"/>
              </w:rPr>
              <w:t>тся твердой и изменению в одностороннем порядке не подлежит.</w:t>
            </w:r>
          </w:p>
        </w:tc>
      </w:tr>
    </w:tbl>
    <w:p w:rsidR="007A403D" w:rsidRDefault="004C6740">
      <w:pPr>
        <w:pStyle w:val="2"/>
        <w:spacing w:before="260" w:after="120"/>
      </w:pPr>
      <w:bookmarkStart w:id="6" w:name="_Toc238540034"/>
      <w:r>
        <w:rPr>
          <w:rFonts w:eastAsia="SimSun"/>
          <w:b/>
          <w:bCs/>
          <w:color w:val="37474F"/>
        </w:rPr>
        <w:lastRenderedPageBreak/>
        <w:t>3.3. Запрос коммерческого предложения (письмо заказчика исполнителю)</w:t>
      </w:r>
      <w:bookmarkEnd w:id="6"/>
    </w:p>
    <w:tbl>
      <w:tblPr>
        <w:tblW w:w="5000" w:type="pct"/>
        <w:tblBorders>
          <w:top w:val="single" w:sz="6" w:space="0" w:color="C9D6DC"/>
          <w:left w:val="single" w:sz="6" w:space="0" w:color="C9D6DC"/>
          <w:bottom w:val="single" w:sz="6" w:space="0" w:color="C9D6DC"/>
          <w:right w:val="single" w:sz="6" w:space="0" w:color="C9D6D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0"/>
      </w:tblGrid>
      <w:tr w:rsidR="007A403D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EEF3F6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Уважаемые коллеги!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Просим предоставить коммерческое предложение на обучение [N] работников [наименование заказчика] по програ</w:t>
            </w:r>
            <w:r>
              <w:rPr>
                <w:rFonts w:eastAsia="SimSun"/>
                <w:sz w:val="24"/>
                <w:szCs w:val="24"/>
              </w:rPr>
              <w:t>мме [наименование] (объем [N] часов, форма — очная/дистанционная) с указанием стоимости, сроков начала и окончания обучения.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Просим приложить подтверждающие документы: лицензию на осуществление образовательной деятельности; сведения об аккредитации Минтруд</w:t>
            </w:r>
            <w:r>
              <w:rPr>
                <w:rFonts w:eastAsia="SimSun"/>
                <w:sz w:val="24"/>
                <w:szCs w:val="24"/>
              </w:rPr>
              <w:t>а России; выписку из реестра СОНКО Минэкономразвития России.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Предложение просим направить в срок до [дата] по адресу: [e-mail / почтовый адрес].</w:t>
            </w:r>
          </w:p>
          <w:p w:rsidR="007A403D" w:rsidRDefault="004C6740">
            <w:pPr>
              <w:spacing w:after="90" w:line="280" w:lineRule="auto"/>
            </w:pPr>
            <w:r>
              <w:rPr>
                <w:rFonts w:eastAsia="SimSun"/>
                <w:sz w:val="24"/>
                <w:szCs w:val="24"/>
              </w:rPr>
              <w:t>[Должность, подпись, контакты]</w:t>
            </w:r>
          </w:p>
        </w:tc>
      </w:tr>
    </w:tbl>
    <w:p w:rsidR="007A403D" w:rsidRDefault="004C6740">
      <w:pPr>
        <w:pStyle w:val="1"/>
        <w:spacing w:before="320" w:after="160"/>
      </w:pPr>
      <w:bookmarkStart w:id="7" w:name="_Toc238540035"/>
      <w:r>
        <w:rPr>
          <w:rFonts w:eastAsia="SimSun"/>
          <w:b/>
          <w:bCs/>
          <w:color w:val="1F2A33"/>
          <w:sz w:val="30"/>
          <w:szCs w:val="30"/>
        </w:rPr>
        <w:t>4. Правовое обоснование (для юридической службы)</w:t>
      </w:r>
      <w:bookmarkEnd w:id="7"/>
    </w:p>
    <w:p w:rsidR="007A403D" w:rsidRDefault="004C6740">
      <w:pPr>
        <w:pStyle w:val="2"/>
        <w:spacing w:before="260" w:after="120"/>
      </w:pPr>
      <w:bookmarkStart w:id="8" w:name="_Toc238540036"/>
      <w:r>
        <w:rPr>
          <w:rFonts w:eastAsia="SimSun"/>
          <w:b/>
          <w:bCs/>
          <w:color w:val="37474F"/>
        </w:rPr>
        <w:t>4.1. Основания прямой закупки: п. 4 и п. 5 ч. 1 ст. 93 44-ФЗ</w:t>
      </w:r>
      <w:bookmarkEnd w:id="8"/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sz w:val="24"/>
          <w:szCs w:val="24"/>
        </w:rPr>
        <w:t>Пункт 4 ч. 1 ст. 93 44-ФЗ дает любому заказчику право заключить контракт без конкурентных процедур на сумму, не превышающую 600 000 рублей. Совокупный годовой объем таких закупок не должен превыш</w:t>
      </w:r>
      <w:r>
        <w:rPr>
          <w:rFonts w:eastAsia="SimSun"/>
          <w:sz w:val="24"/>
          <w:szCs w:val="24"/>
        </w:rPr>
        <w:t>ать 2 000 000 рублей ЛИБО 10% совокупного годового объема закупок (СГОЗ) заказчика и не более 50 000 000 рублей в год — заказчик вправе применять более выгодный вариант расчета. Для закупок в интересах сельских поселений ограничения не применяются; с 01.10</w:t>
      </w:r>
      <w:r>
        <w:rPr>
          <w:rFonts w:eastAsia="SimSun"/>
          <w:sz w:val="24"/>
          <w:szCs w:val="24"/>
        </w:rPr>
        <w:t>.2026 (Федеральный закон от 04.08.2026 № 279-ФЗ) льгота расширена на закупки для непосредственного обеспечения жизнедеятельности населения сельских населенных пунктов.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sz w:val="24"/>
          <w:szCs w:val="24"/>
        </w:rPr>
        <w:lastRenderedPageBreak/>
        <w:t>Пункт 5 ч. 1 ст. 93 — специальное основание для государственных и муниципальных учрежден</w:t>
      </w:r>
      <w:r>
        <w:rPr>
          <w:rFonts w:eastAsia="SimSun"/>
          <w:sz w:val="24"/>
          <w:szCs w:val="24"/>
        </w:rPr>
        <w:t>ий культуры (по перечню закона), государственных и муниципальных образовательных организаций, научных организаций, организаций для детей-сирот и физкультурно-спортивных организаций. Цена одного контракта — также до 600 000 рублей, годовой лимит выше: не бо</w:t>
      </w:r>
      <w:r>
        <w:rPr>
          <w:rFonts w:eastAsia="SimSun"/>
          <w:sz w:val="24"/>
          <w:szCs w:val="24"/>
        </w:rPr>
        <w:t>лее 5 000 000 рублей ЛИБО не более 50% СГОЗ и не более 30 000 000 рублей в год.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sz w:val="24"/>
          <w:szCs w:val="24"/>
        </w:rPr>
        <w:t>Закупки по ч. 12 ст. 93 (электронные «закупки с полки» до 5 млн руб.) в годовые лимиты по п. 4 и п. 5 не включаются. Извещение о закупке не требуется (ч. 3 ст. 93); обоснование</w:t>
      </w:r>
      <w:r>
        <w:rPr>
          <w:rFonts w:eastAsia="SimSun"/>
          <w:sz w:val="24"/>
          <w:szCs w:val="24"/>
        </w:rPr>
        <w:t xml:space="preserve"> цены не требуется — п. 4 и п. 5 не входят в перечень ч. 4 ст. 93; обеспечение исполнения не требуется. Обязательны: письменная форма контракта (устная форма исключена с 01.01.2025), включение закупки в план-график (контракт заключается не ранее 1 календар</w:t>
      </w:r>
      <w:r>
        <w:rPr>
          <w:rFonts w:eastAsia="SimSun"/>
          <w:sz w:val="24"/>
          <w:szCs w:val="24"/>
        </w:rPr>
        <w:t>ного дня после размещения изменений в ЕИС), проверка исполнителя по ст. 31 44-ФЗ, направление сведений о контракте в реестр контрактов в течение 5 рабочих дней (ст. 103 44-ФЗ).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9"/>
        <w:gridCol w:w="3404"/>
        <w:gridCol w:w="3453"/>
      </w:tblGrid>
      <w:tr w:rsidR="007A403D">
        <w:tblPrEx>
          <w:tblCellMar>
            <w:top w:w="0" w:type="dxa"/>
            <w:bottom w:w="0" w:type="dxa"/>
          </w:tblCellMar>
        </w:tblPrEx>
        <w:tc>
          <w:tcPr>
            <w:tcW w:w="2200" w:type="dxa"/>
            <w:shd w:val="clear" w:color="auto" w:fill="EEF3F6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Параметр</w:t>
            </w:r>
          </w:p>
        </w:tc>
        <w:tc>
          <w:tcPr>
            <w:tcW w:w="3580" w:type="dxa"/>
            <w:shd w:val="clear" w:color="auto" w:fill="EEF3F6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П. 4 ч. 1 ст. 93 44-ФЗ</w:t>
            </w:r>
          </w:p>
        </w:tc>
        <w:tc>
          <w:tcPr>
            <w:tcW w:w="3580" w:type="dxa"/>
            <w:shd w:val="clear" w:color="auto" w:fill="EEF3F6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П. 5 ч. 1 ст. 93 44-ФЗ</w:t>
            </w:r>
          </w:p>
        </w:tc>
      </w:tr>
      <w:tr w:rsidR="007A403D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Кто применяет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Все заказ</w:t>
            </w:r>
            <w:r>
              <w:rPr>
                <w:rFonts w:eastAsia="SimSun"/>
                <w:sz w:val="24"/>
                <w:szCs w:val="24"/>
              </w:rPr>
              <w:t>чики по 44-ФЗ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Государственные и муниципальные учреждения культуры (по перечню закона), государственные и муниципальные образовательные организации, научные организации, организации для детей-сирот, физкультурно-спортивные организации</w:t>
            </w:r>
          </w:p>
        </w:tc>
      </w:tr>
      <w:tr w:rsidR="007A403D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Цена одного контракта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не более 600 000 руб.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не более 600 000 руб.</w:t>
            </w:r>
          </w:p>
        </w:tc>
      </w:tr>
      <w:tr w:rsidR="007A403D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Совокупный годовой объем закупок по пункту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не более 2 млн руб. ЛИБО не более 10% СГОЗ и не более 50 млн руб. в год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не более 5 млн руб. ЛИБО не более 50% СГОЗ и не более 30 млн руб. в год</w:t>
            </w:r>
          </w:p>
        </w:tc>
      </w:tr>
      <w:tr w:rsidR="007A403D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И</w:t>
            </w:r>
            <w:r>
              <w:rPr>
                <w:rFonts w:eastAsia="SimSun"/>
                <w:b/>
                <w:bCs/>
                <w:sz w:val="24"/>
                <w:szCs w:val="24"/>
              </w:rPr>
              <w:t>звещение о закупке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не требуется (ч. 3 ст. 93)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не требуется (ч. 3 ст. 93)</w:t>
            </w:r>
          </w:p>
        </w:tc>
      </w:tr>
      <w:tr w:rsidR="007A403D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lastRenderedPageBreak/>
              <w:t>Обоснование цены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не требуется (ч. 4 ст. 93)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не требуется (ч. 4 ст. 93)</w:t>
            </w:r>
          </w:p>
        </w:tc>
      </w:tr>
      <w:tr w:rsidR="007A403D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Форма контракта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письменная (устная форма исключена с 01.01.2025)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письменная (устная форма исключена с 01.01.2025)</w:t>
            </w:r>
          </w:p>
        </w:tc>
      </w:tr>
      <w:tr w:rsidR="007A403D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План-график / реестр контрактов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включить в план-график; сведения в реестр контрактов — в течение 5 рабочих дней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аналогично</w:t>
            </w:r>
          </w:p>
        </w:tc>
      </w:tr>
      <w:tr w:rsidR="007A403D">
        <w:tblPrEx>
          <w:tblCellMar>
            <w:top w:w="0" w:type="dxa"/>
            <w:bottom w:w="0" w:type="dxa"/>
          </w:tblCellMar>
        </w:tblPrEx>
        <w:tc>
          <w:tcPr>
            <w:tcW w:w="220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b/>
                <w:bCs/>
                <w:sz w:val="24"/>
                <w:szCs w:val="24"/>
              </w:rPr>
              <w:t>Обеспечение исполнения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не требует</w:t>
            </w:r>
            <w:r>
              <w:rPr>
                <w:rFonts w:eastAsia="SimSun"/>
                <w:sz w:val="24"/>
                <w:szCs w:val="24"/>
              </w:rPr>
              <w:t>ся</w:t>
            </w:r>
          </w:p>
        </w:tc>
        <w:tc>
          <w:tcPr>
            <w:tcW w:w="3580" w:type="dxa"/>
            <w:tcMar>
              <w:top w:w="110" w:type="dxa"/>
              <w:left w:w="140" w:type="dxa"/>
              <w:bottom w:w="110" w:type="dxa"/>
              <w:right w:w="140" w:type="dxa"/>
            </w:tcMar>
          </w:tcPr>
          <w:p w:rsidR="007A403D" w:rsidRDefault="004C6740">
            <w:pPr>
              <w:spacing w:after="140" w:line="290" w:lineRule="auto"/>
            </w:pPr>
            <w:r>
              <w:rPr>
                <w:rFonts w:eastAsia="SimSun"/>
                <w:sz w:val="24"/>
                <w:szCs w:val="24"/>
              </w:rPr>
              <w:t>не требуется</w:t>
            </w:r>
          </w:p>
        </w:tc>
      </w:tr>
    </w:tbl>
    <w:p w:rsidR="007A403D" w:rsidRDefault="004C6740">
      <w:pPr>
        <w:pStyle w:val="2"/>
        <w:spacing w:before="260" w:after="120"/>
      </w:pPr>
      <w:bookmarkStart w:id="9" w:name="_Toc238540037"/>
      <w:r>
        <w:rPr>
          <w:rFonts w:eastAsia="SimSun"/>
          <w:b/>
          <w:bCs/>
          <w:color w:val="37474F"/>
        </w:rPr>
        <w:t>4.2. Зачет контракта в обязательную квоту закупок у СМП/СОНКО (ст. 30 44-ФЗ)</w:t>
      </w:r>
      <w:bookmarkEnd w:id="9"/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sz w:val="24"/>
          <w:szCs w:val="24"/>
        </w:rPr>
        <w:t>Заказчик по 44-ФЗ обязан ежегодно осуществлять закупки у субъектов малого предпринимательства (СМП) и социально ориентированных некоммерческих организаций (СОНКО)</w:t>
      </w:r>
      <w:r>
        <w:rPr>
          <w:rFonts w:eastAsia="SimSun"/>
          <w:sz w:val="24"/>
          <w:szCs w:val="24"/>
        </w:rPr>
        <w:t xml:space="preserve"> на сумму не менее 25% СГОЗ (ч. 1.1 ст. 30). Действие ст. 30 прямо распространяется на СОНКО (ч. 2 ст. 30), кроме СОНКО, учредителями которых являются Российская Федерация, субъекты РФ или муниципальные образования.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sz w:val="24"/>
          <w:szCs w:val="24"/>
        </w:rPr>
        <w:t>В зачет квоты идут: (1) контракты по ито</w:t>
      </w:r>
      <w:r>
        <w:rPr>
          <w:rFonts w:eastAsia="SimSun"/>
          <w:sz w:val="24"/>
          <w:szCs w:val="24"/>
        </w:rPr>
        <w:t>гам конкурентных закупок с ограничением «только для СМП/СОНКО» (НМЦК — до 20 млн руб., с 01.01.2027 — до 30 млн руб.); (2) контракты с обязательным привлечением субподрядчиков из числа СМП/СОНКО; (3) контракты, заключенные с единственным поставщиком, являю</w:t>
      </w:r>
      <w:r>
        <w:rPr>
          <w:rFonts w:eastAsia="SimSun"/>
          <w:sz w:val="24"/>
          <w:szCs w:val="24"/>
        </w:rPr>
        <w:t>щимся СМП или СОНКО, — включая контракты по п. 4 и п. 5 ч. 1 ст. 93 (ч. 1.1, 1.2 ст. 30). Контракт с АНО ДПО «УМИТЦ» как с СОНКО относится к третьей категории.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sz w:val="24"/>
          <w:szCs w:val="24"/>
        </w:rPr>
        <w:t>Механика зачета в ЕИС: при направлении сведений о контракте в реестр контрактов заказчик простав</w:t>
      </w:r>
      <w:r>
        <w:rPr>
          <w:rFonts w:eastAsia="SimSun"/>
          <w:sz w:val="24"/>
          <w:szCs w:val="24"/>
        </w:rPr>
        <w:t>ляет отметку о принадлежности исполнителя к СМП/СОНКО. Сумма контракта автоматически учитывается при формировании годового отчета. Годовой отчет об объеме закупок у СМП/СОНКО размещается в ЕИС до 1 апреля года, следующего за отчетным (ч. 4 ст. 30); предвар</w:t>
      </w:r>
      <w:r>
        <w:rPr>
          <w:rFonts w:eastAsia="SimSun"/>
          <w:sz w:val="24"/>
          <w:szCs w:val="24"/>
        </w:rPr>
        <w:t>ительное формирование отчета доступно в ЕИС в любой момент — рекомендуется сверять выполнение квоты ежеквартально.</w:t>
      </w:r>
    </w:p>
    <w:p w:rsidR="007A403D" w:rsidRDefault="004C6740">
      <w:pPr>
        <w:pStyle w:val="2"/>
        <w:spacing w:before="260" w:after="120"/>
      </w:pPr>
      <w:bookmarkStart w:id="10" w:name="_Toc238540038"/>
      <w:r>
        <w:rPr>
          <w:rFonts w:eastAsia="SimSun"/>
          <w:b/>
          <w:bCs/>
          <w:color w:val="37474F"/>
        </w:rPr>
        <w:t>4.3. Актуальные изменения законодательства (2025–2027)</w:t>
      </w:r>
      <w:bookmarkEnd w:id="10"/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b/>
          <w:bCs/>
          <w:sz w:val="24"/>
          <w:szCs w:val="24"/>
        </w:rPr>
        <w:t>С 01.01.2025</w:t>
      </w:r>
      <w:r>
        <w:rPr>
          <w:rFonts w:eastAsia="SimSun"/>
          <w:sz w:val="24"/>
          <w:szCs w:val="24"/>
        </w:rPr>
        <w:t xml:space="preserve"> контракты по п. 4 и п. 5 ч. 1 ст. 93 заключаются только в письменной форме — устные сделки исключены.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b/>
          <w:bCs/>
          <w:sz w:val="24"/>
          <w:szCs w:val="24"/>
        </w:rPr>
        <w:lastRenderedPageBreak/>
        <w:t>С 01.07.2026</w:t>
      </w:r>
      <w:r>
        <w:rPr>
          <w:rFonts w:eastAsia="SimSun"/>
          <w:sz w:val="24"/>
          <w:szCs w:val="24"/>
        </w:rPr>
        <w:t xml:space="preserve"> закупки по ч. 12 ст. 93 («закупки с полки» до 5 млн руб.) проводятся только в электронной форме через ЕИС.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b/>
          <w:bCs/>
          <w:sz w:val="24"/>
          <w:szCs w:val="24"/>
        </w:rPr>
        <w:t>Федеральный закон от 04.08.2026 №</w:t>
      </w:r>
      <w:r>
        <w:rPr>
          <w:rFonts w:eastAsia="SimSun"/>
          <w:b/>
          <w:bCs/>
          <w:sz w:val="24"/>
          <w:szCs w:val="24"/>
        </w:rPr>
        <w:t xml:space="preserve"> 279-ФЗ</w:t>
      </w:r>
      <w:r>
        <w:rPr>
          <w:rFonts w:eastAsia="SimSun"/>
          <w:sz w:val="24"/>
          <w:szCs w:val="24"/>
        </w:rPr>
        <w:t xml:space="preserve"> (основная часть — с 01.10.2026): электронный запрос котировок допускается при НМЦК до 20 млн руб. (временно, до 31.12.2027); с 01.01.2027 предельная НМЦК закупок «только среди СМП/СОНКО» повышается с 20 до 30 млн руб.; смягчены ограничения п. 4 ст.</w:t>
      </w:r>
      <w:r>
        <w:rPr>
          <w:rFonts w:eastAsia="SimSun"/>
          <w:sz w:val="24"/>
          <w:szCs w:val="24"/>
        </w:rPr>
        <w:t xml:space="preserve"> 93 для сельских населенных пунктов.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b/>
          <w:bCs/>
          <w:sz w:val="24"/>
          <w:szCs w:val="24"/>
        </w:rPr>
        <w:t>С 01.01.2026 ставка НДС составляет 22%.</w:t>
      </w:r>
      <w:r>
        <w:rPr>
          <w:rFonts w:eastAsia="SimSun"/>
          <w:sz w:val="24"/>
          <w:szCs w:val="24"/>
        </w:rPr>
        <w:t xml:space="preserve"> Налоговый статус цены (без НДС / в т.ч. НДС 22%) целесообразно прямо фиксировать в контракте во избежание споров при оплате.</w:t>
      </w:r>
    </w:p>
    <w:p w:rsidR="007A403D" w:rsidRDefault="004C6740">
      <w:pPr>
        <w:pStyle w:val="1"/>
        <w:spacing w:before="320" w:after="160"/>
      </w:pPr>
      <w:bookmarkStart w:id="11" w:name="_Toc238540039"/>
      <w:r>
        <w:rPr>
          <w:rFonts w:eastAsia="SimSun"/>
          <w:b/>
          <w:bCs/>
          <w:color w:val="1F2A33"/>
          <w:sz w:val="30"/>
          <w:szCs w:val="30"/>
        </w:rPr>
        <w:t>5. Три ключевых риска и как они закрываются</w:t>
      </w:r>
      <w:bookmarkEnd w:id="11"/>
    </w:p>
    <w:p w:rsidR="007A403D" w:rsidRDefault="004C6740">
      <w:pPr>
        <w:pStyle w:val="2"/>
        <w:spacing w:before="260" w:after="120"/>
      </w:pPr>
      <w:bookmarkStart w:id="12" w:name="_Toc238540040"/>
      <w:r>
        <w:rPr>
          <w:rFonts w:eastAsia="SimSun"/>
          <w:b/>
          <w:bCs/>
          <w:color w:val="37474F"/>
        </w:rPr>
        <w:t>Риск 1. Пр</w:t>
      </w:r>
      <w:r>
        <w:rPr>
          <w:rFonts w:eastAsia="SimSun"/>
          <w:b/>
          <w:bCs/>
          <w:color w:val="37474F"/>
        </w:rPr>
        <w:t>евышение совокупного годового объема закупок (лимиты п. 4 / п. 5)</w:t>
      </w:r>
      <w:bookmarkEnd w:id="12"/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Последствия.</w:t>
      </w:r>
      <w:r>
        <w:rPr>
          <w:rFonts w:eastAsia="SimSun"/>
          <w:sz w:val="24"/>
          <w:szCs w:val="24"/>
        </w:rPr>
        <w:t xml:space="preserve"> Контракт, заключенный сверх годового лимита, квалифицируется как заключенный по основаниям, не предусмотренным законодательством о контрактной системе: ч. 7 ст. 7.32 КоАП РФ — ш</w:t>
      </w:r>
      <w:r>
        <w:rPr>
          <w:rFonts w:eastAsia="SimSun"/>
          <w:sz w:val="24"/>
          <w:szCs w:val="24"/>
        </w:rPr>
        <w:t>траф на должностное лицо в размере 1% НМЦК, но не менее 5 000 и не более 30 000 руб.; дополнительно — риск оспаривания контракта и предписания контрольного органа.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Как закрывается.</w:t>
      </w:r>
      <w:r>
        <w:rPr>
          <w:rFonts w:eastAsia="SimSun"/>
          <w:sz w:val="24"/>
          <w:szCs w:val="24"/>
        </w:rPr>
        <w:t xml:space="preserve"> Перед заключением каждого контракта оформляется справка-расчет: сумма всех </w:t>
      </w:r>
      <w:r>
        <w:rPr>
          <w:rFonts w:eastAsia="SimSun"/>
          <w:sz w:val="24"/>
          <w:szCs w:val="24"/>
        </w:rPr>
        <w:t>контрактов, заключенных по соответствующему пункту с начала года, плюс цена нового контракта не должна превышать лимит. Расчет хранится в закупочном деле. Готовая формулировка включена в шаблон служебной записки (раздел 3.1). Лимиты по п. 4 и п. 5 считаютс</w:t>
      </w:r>
      <w:r>
        <w:rPr>
          <w:rFonts w:eastAsia="SimSun"/>
          <w:sz w:val="24"/>
          <w:szCs w:val="24"/>
        </w:rPr>
        <w:t>я раздельно.</w:t>
      </w:r>
    </w:p>
    <w:p w:rsidR="007A403D" w:rsidRDefault="004C6740">
      <w:pPr>
        <w:pStyle w:val="2"/>
        <w:spacing w:before="260" w:after="120"/>
      </w:pPr>
      <w:bookmarkStart w:id="13" w:name="_Toc238540041"/>
      <w:r>
        <w:rPr>
          <w:rFonts w:eastAsia="SimSun"/>
          <w:b/>
          <w:bCs/>
          <w:color w:val="37474F"/>
        </w:rPr>
        <w:t>Риск 2. «Дробление» закупки</w:t>
      </w:r>
      <w:bookmarkEnd w:id="13"/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Последствия.</w:t>
      </w:r>
      <w:r>
        <w:rPr>
          <w:rFonts w:eastAsia="SimSun"/>
          <w:sz w:val="24"/>
          <w:szCs w:val="24"/>
        </w:rPr>
        <w:t xml:space="preserve"> Если единая потребность искусственно разбита на несколько контрактов до 600 тыс. руб. с одним исполнителем в короткий период, контрольные органы могут квалифицировать это как уклонение от конкурентных п</w:t>
      </w:r>
      <w:r>
        <w:rPr>
          <w:rFonts w:eastAsia="SimSun"/>
          <w:sz w:val="24"/>
          <w:szCs w:val="24"/>
        </w:rPr>
        <w:t>роцедур: предписание, ответственность по ч. 7 ст. 7.32 КоАП РФ, риск признания контрактов недействительными.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Как закрывается.</w:t>
      </w:r>
      <w:r>
        <w:rPr>
          <w:rFonts w:eastAsia="SimSun"/>
          <w:sz w:val="24"/>
          <w:szCs w:val="24"/>
        </w:rPr>
        <w:t xml:space="preserve"> Предметы контрактов разграничиваются объективно: разные программы и направления обучения (охрана труда, пожарная безопасность, раб</w:t>
      </w:r>
      <w:r>
        <w:rPr>
          <w:rFonts w:eastAsia="SimSun"/>
          <w:sz w:val="24"/>
          <w:szCs w:val="24"/>
        </w:rPr>
        <w:t>оты на высоте, ДОПОГ, ГО/ЧС), разные группы работников, разные структурные подразделения-инициаторы, разные периоды обучения. В служебной записке по каждому контракту фиксируется самостоятельная потребность. При потребности свыше 600 тыс. руб. корректное р</w:t>
      </w:r>
      <w:r>
        <w:rPr>
          <w:rFonts w:eastAsia="SimSun"/>
          <w:sz w:val="24"/>
          <w:szCs w:val="24"/>
        </w:rPr>
        <w:t>ешение — конкурентная закупка с ограничением «только для СМП/СОНКО» (ст. 30 44-ФЗ, НМЦК до 20 млн руб.).</w:t>
      </w:r>
    </w:p>
    <w:p w:rsidR="007A403D" w:rsidRDefault="004C6740">
      <w:pPr>
        <w:pStyle w:val="2"/>
        <w:spacing w:before="260" w:after="120"/>
      </w:pPr>
      <w:bookmarkStart w:id="14" w:name="_Toc238540042"/>
      <w:r>
        <w:rPr>
          <w:rFonts w:eastAsia="SimSun"/>
          <w:b/>
          <w:bCs/>
          <w:color w:val="37474F"/>
        </w:rPr>
        <w:lastRenderedPageBreak/>
        <w:t>Риск 3. Контракт не засчитан в квоту из-за ошибок отчетности</w:t>
      </w:r>
      <w:bookmarkEnd w:id="14"/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Последствия.</w:t>
      </w:r>
      <w:r>
        <w:rPr>
          <w:rFonts w:eastAsia="SimSun"/>
          <w:sz w:val="24"/>
          <w:szCs w:val="24"/>
        </w:rPr>
        <w:t xml:space="preserve"> Несоблюдение обязательного объема закупок у СМП/СОНКО (не менее 25% СГОЗ) — ч</w:t>
      </w:r>
      <w:r>
        <w:rPr>
          <w:rFonts w:eastAsia="SimSun"/>
          <w:sz w:val="24"/>
          <w:szCs w:val="24"/>
        </w:rPr>
        <w:t xml:space="preserve">. 11 ст. 7.29.3 КоАП РФ: штраф на должностное лицо от 30 000 до 50 000 руб. </w:t>
      </w:r>
      <w:proofErr w:type="spellStart"/>
      <w:r>
        <w:rPr>
          <w:rFonts w:eastAsia="SimSun"/>
          <w:sz w:val="24"/>
          <w:szCs w:val="24"/>
        </w:rPr>
        <w:t>Неразмещение</w:t>
      </w:r>
      <w:proofErr w:type="spellEnd"/>
      <w:r>
        <w:rPr>
          <w:rFonts w:eastAsia="SimSun"/>
          <w:sz w:val="24"/>
          <w:szCs w:val="24"/>
        </w:rPr>
        <w:t xml:space="preserve"> или недостоверность годового отчета — самостоятельное нарушение.</w:t>
      </w:r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b/>
          <w:bCs/>
          <w:sz w:val="24"/>
          <w:szCs w:val="24"/>
        </w:rPr>
        <w:t>Как закрывается.</w:t>
      </w:r>
      <w:r>
        <w:rPr>
          <w:rFonts w:eastAsia="SimSun"/>
          <w:sz w:val="24"/>
          <w:szCs w:val="24"/>
        </w:rPr>
        <w:t xml:space="preserve"> Достаточно двух действий: (1) при направлении сведений о контракте в реестр контракто</w:t>
      </w:r>
      <w:r>
        <w:rPr>
          <w:rFonts w:eastAsia="SimSun"/>
          <w:sz w:val="24"/>
          <w:szCs w:val="24"/>
        </w:rPr>
        <w:t>в проставить отметку о принадлежности исполнителя к СМП/СОНКО; (2) перед размещением годового отчета (до 1 апреля) сформировать в ЕИС предварительный отчет и убедиться, что контракт учтен.</w:t>
      </w:r>
    </w:p>
    <w:p w:rsidR="007A403D" w:rsidRDefault="004C6740">
      <w:pPr>
        <w:pStyle w:val="1"/>
        <w:spacing w:before="320" w:after="160"/>
      </w:pPr>
      <w:bookmarkStart w:id="15" w:name="_Toc238540043"/>
      <w:r>
        <w:rPr>
          <w:rFonts w:eastAsia="SimSun"/>
          <w:b/>
          <w:bCs/>
          <w:color w:val="1F2A33"/>
          <w:sz w:val="30"/>
          <w:szCs w:val="30"/>
        </w:rPr>
        <w:t>6. Ответы на типовые вопросы</w:t>
      </w:r>
      <w:bookmarkEnd w:id="15"/>
    </w:p>
    <w:p w:rsidR="007A403D" w:rsidRDefault="004C6740">
      <w:pPr>
        <w:pStyle w:val="2"/>
        <w:spacing w:before="260" w:after="120"/>
      </w:pPr>
      <w:bookmarkStart w:id="16" w:name="_Toc238540044"/>
      <w:r>
        <w:rPr>
          <w:rFonts w:eastAsia="SimSun"/>
          <w:b/>
          <w:bCs/>
          <w:color w:val="37474F"/>
        </w:rPr>
        <w:t>«Почему заказчику выгодно заключить контракт именно с СОНКО?»</w:t>
      </w:r>
      <w:bookmarkEnd w:id="16"/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sz w:val="24"/>
          <w:szCs w:val="24"/>
        </w:rPr>
        <w:t>Контракт с СОНКО засчитывается в обязательную квоту 25% закупок у СМП/СОНКО (ч. 1.1 ст. 30 44-ФЗ) — заказчик закрывает норматив без конкурентных процедур и без риска их несостоятельности. Процед</w:t>
      </w:r>
      <w:r>
        <w:rPr>
          <w:rFonts w:eastAsia="SimSun"/>
          <w:sz w:val="24"/>
          <w:szCs w:val="24"/>
        </w:rPr>
        <w:t>ура занимает 2–3 рабочих дня вместо 14–30: не требуются извещение, документация о закупке, комиссия и обеспечение. По охране труда круг исполнителей закрыт законом: обучение вправе вести только организации из реестра Минтруда России (Постановление Правител</w:t>
      </w:r>
      <w:r>
        <w:rPr>
          <w:rFonts w:eastAsia="SimSun"/>
          <w:sz w:val="24"/>
          <w:szCs w:val="24"/>
        </w:rPr>
        <w:t>ьства РФ № 2464) — УМИТЦ входит в этот реестр (аккредитация №432). Документы установленного образца вносятся в ФИС ФРДО/ЕИСОТ за 1–3 дня, что исключает претензии ГИТ и надзорных органов. Дополнительно учреждение получает подтверждаемый социально значимый р</w:t>
      </w:r>
      <w:r>
        <w:rPr>
          <w:rFonts w:eastAsia="SimSun"/>
          <w:sz w:val="24"/>
          <w:szCs w:val="24"/>
        </w:rPr>
        <w:t>езультат — поддержку СОНКО, предусмотренную государственной политикой.</w:t>
      </w:r>
    </w:p>
    <w:p w:rsidR="007A403D" w:rsidRDefault="004C6740">
      <w:pPr>
        <w:pStyle w:val="2"/>
        <w:spacing w:before="260" w:after="120"/>
      </w:pPr>
      <w:bookmarkStart w:id="17" w:name="_Toc238540045"/>
      <w:r>
        <w:rPr>
          <w:rFonts w:eastAsia="SimSun"/>
          <w:b/>
          <w:bCs/>
          <w:color w:val="37474F"/>
        </w:rPr>
        <w:t>«Гарантировано ли, что заказчика не оштрафуют за выбор единственного поставщика?»</w:t>
      </w:r>
      <w:bookmarkEnd w:id="17"/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sz w:val="24"/>
          <w:szCs w:val="24"/>
        </w:rPr>
        <w:t>Закупка по п. 4/5 ч. 1 ст. 93 — прямое право заказчика, закрепленное законом; согласования и уведомлени</w:t>
      </w:r>
      <w:r>
        <w:rPr>
          <w:rFonts w:eastAsia="SimSun"/>
          <w:sz w:val="24"/>
          <w:szCs w:val="24"/>
        </w:rPr>
        <w:t>я контрольных органов для этих пунктов не предусмотрены (уведомления требуются только по п. 6, 6.1, 9, 34, 50 ч. 1 ст. 93). Штрафы возможны лишь за превышение годового лимита и нарушение порядка оформления — оба риска закрываются документально: расчет лими</w:t>
      </w:r>
      <w:r>
        <w:rPr>
          <w:rFonts w:eastAsia="SimSun"/>
          <w:sz w:val="24"/>
          <w:szCs w:val="24"/>
        </w:rPr>
        <w:t>та в служебной записке, письменный контракт, своевременное направление сведений в реестр контрактов. Комплект шаблонов в разделе 3 сформирован так, чтобы проверяющий орган увидел полностью закрытый пакет документов.</w:t>
      </w:r>
    </w:p>
    <w:p w:rsidR="007A403D" w:rsidRDefault="004C6740">
      <w:pPr>
        <w:pStyle w:val="2"/>
        <w:spacing w:before="260" w:after="120"/>
      </w:pPr>
      <w:bookmarkStart w:id="18" w:name="_Toc238540046"/>
      <w:r>
        <w:rPr>
          <w:rFonts w:eastAsia="SimSun"/>
          <w:b/>
          <w:bCs/>
          <w:color w:val="37474F"/>
        </w:rPr>
        <w:t>«Что конкретно нужно сделать контрактной</w:t>
      </w:r>
      <w:r>
        <w:rPr>
          <w:rFonts w:eastAsia="SimSun"/>
          <w:b/>
          <w:bCs/>
          <w:color w:val="37474F"/>
        </w:rPr>
        <w:t xml:space="preserve"> службе?»</w:t>
      </w:r>
      <w:bookmarkEnd w:id="18"/>
    </w:p>
    <w:p w:rsidR="007A403D" w:rsidRDefault="004C6740">
      <w:pPr>
        <w:spacing w:after="140" w:line="290" w:lineRule="auto"/>
        <w:ind w:firstLine="431"/>
      </w:pPr>
      <w:r>
        <w:rPr>
          <w:rFonts w:eastAsia="SimSun"/>
          <w:sz w:val="24"/>
          <w:szCs w:val="24"/>
        </w:rPr>
        <w:t>Пять действий: (1) проверить статус СОНКО исполнителя по реестру Минэкономразвития; (2) включить закупку в план-график; (3) оформить служебную записку по шаблону 3.1 (заполняются только суммы и реквизиты); (4) подписать контракт в письменной форм</w:t>
      </w:r>
      <w:r>
        <w:rPr>
          <w:rFonts w:eastAsia="SimSun"/>
          <w:sz w:val="24"/>
          <w:szCs w:val="24"/>
        </w:rPr>
        <w:t xml:space="preserve">е; (5) в течение 5 рабочих дней направить сведения в </w:t>
      </w:r>
      <w:r>
        <w:rPr>
          <w:rFonts w:eastAsia="SimSun"/>
          <w:sz w:val="24"/>
          <w:szCs w:val="24"/>
        </w:rPr>
        <w:lastRenderedPageBreak/>
        <w:t>реестр контрактов с отметкой о принадлежности исполнителя к СМП/СОНКО. Совокупный срок — 2–3 рабочих дня.</w:t>
      </w:r>
    </w:p>
    <w:p w:rsidR="007A403D" w:rsidRDefault="004C6740">
      <w:pPr>
        <w:pStyle w:val="1"/>
        <w:spacing w:before="320" w:after="160"/>
      </w:pPr>
      <w:bookmarkStart w:id="19" w:name="_Toc238540047"/>
      <w:r>
        <w:rPr>
          <w:rFonts w:eastAsia="SimSun"/>
          <w:b/>
          <w:bCs/>
          <w:color w:val="1F2A33"/>
          <w:sz w:val="30"/>
          <w:szCs w:val="30"/>
        </w:rPr>
        <w:t>7. На что обратить внимание при оформлении</w:t>
      </w:r>
      <w:bookmarkEnd w:id="19"/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b/>
          <w:bCs/>
          <w:sz w:val="24"/>
          <w:szCs w:val="24"/>
        </w:rPr>
        <w:t>Письменная форма обязательна.</w:t>
      </w:r>
      <w:r>
        <w:rPr>
          <w:rFonts w:eastAsia="SimSun"/>
          <w:sz w:val="24"/>
          <w:szCs w:val="24"/>
        </w:rPr>
        <w:t xml:space="preserve"> С 01.01.2025 контракты п</w:t>
      </w:r>
      <w:r>
        <w:rPr>
          <w:rFonts w:eastAsia="SimSun"/>
          <w:sz w:val="24"/>
          <w:szCs w:val="24"/>
        </w:rPr>
        <w:t>о п. 4 и п. 5 в устной форме недопустимы — оформление «по счету» без контракта является нарушением.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b/>
          <w:bCs/>
          <w:sz w:val="24"/>
          <w:szCs w:val="24"/>
        </w:rPr>
        <w:t>Реестр контрактов.</w:t>
      </w:r>
      <w:r>
        <w:rPr>
          <w:rFonts w:eastAsia="SimSun"/>
          <w:sz w:val="24"/>
          <w:szCs w:val="24"/>
        </w:rPr>
        <w:t xml:space="preserve"> Контракты по п. 4 и п. 5 включаются в реестр контрактов (срок — 5 рабочих дней) независимо от суммы; пропуск является нарушением ст. 103 </w:t>
      </w:r>
      <w:r>
        <w:rPr>
          <w:rFonts w:eastAsia="SimSun"/>
          <w:sz w:val="24"/>
          <w:szCs w:val="24"/>
        </w:rPr>
        <w:t>44-ФЗ.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b/>
          <w:bCs/>
          <w:sz w:val="24"/>
          <w:szCs w:val="24"/>
        </w:rPr>
        <w:t>Проверка по ст. 31 44-ФЗ обязательна</w:t>
      </w:r>
      <w:r>
        <w:rPr>
          <w:rFonts w:eastAsia="SimSun"/>
          <w:sz w:val="24"/>
          <w:szCs w:val="24"/>
        </w:rPr>
        <w:t xml:space="preserve"> для контракта любой суммы; результаты фиксируются в закупочном деле.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b/>
          <w:bCs/>
          <w:sz w:val="24"/>
          <w:szCs w:val="24"/>
        </w:rPr>
        <w:t>Отметка о принадлежности исполнителя к СМП/СОНКО</w:t>
      </w:r>
      <w:r>
        <w:rPr>
          <w:rFonts w:eastAsia="SimSun"/>
          <w:sz w:val="24"/>
          <w:szCs w:val="24"/>
        </w:rPr>
        <w:t xml:space="preserve"> в реестре контрактов — единственное действие, без которого контракт не попадет в квоту автоматически.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b/>
          <w:bCs/>
          <w:sz w:val="24"/>
          <w:szCs w:val="24"/>
        </w:rPr>
        <w:t>Охрана труда — закрытый перечень исполнителей.</w:t>
      </w:r>
      <w:r>
        <w:rPr>
          <w:rFonts w:eastAsia="SimSun"/>
          <w:sz w:val="24"/>
          <w:szCs w:val="24"/>
        </w:rPr>
        <w:t xml:space="preserve"> Обучение требованиям охраны труда вправе проводить только организации из реестра Минтруда России (Постанов</w:t>
      </w:r>
      <w:r>
        <w:rPr>
          <w:rFonts w:eastAsia="SimSun"/>
          <w:sz w:val="24"/>
          <w:szCs w:val="24"/>
        </w:rPr>
        <w:t>ление Правительства РФ от 24.12.2021 № 2464); наличие исполнителя в реестре — объективное основание выбора.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b/>
          <w:bCs/>
          <w:sz w:val="24"/>
          <w:szCs w:val="24"/>
        </w:rPr>
        <w:t>Корректные основания — только п. 4 и п. 5 ч. 1 ст. 93.</w:t>
      </w:r>
      <w:r>
        <w:rPr>
          <w:rFonts w:eastAsia="SimSun"/>
          <w:sz w:val="24"/>
          <w:szCs w:val="24"/>
        </w:rPr>
        <w:t xml:space="preserve"> Положения п. 26 (командировки) и п. 33 (преподавательские услуги физических лиц) к контракту </w:t>
      </w:r>
      <w:r>
        <w:rPr>
          <w:rFonts w:eastAsia="SimSun"/>
          <w:sz w:val="24"/>
          <w:szCs w:val="24"/>
        </w:rPr>
        <w:t>с организацией неприменимы.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b/>
          <w:bCs/>
          <w:sz w:val="24"/>
          <w:szCs w:val="24"/>
        </w:rPr>
        <w:t>НДС.</w:t>
      </w:r>
      <w:r>
        <w:rPr>
          <w:rFonts w:eastAsia="SimSun"/>
          <w:sz w:val="24"/>
          <w:szCs w:val="24"/>
        </w:rPr>
        <w:t xml:space="preserve"> С 01.01.2026 ставка НДС — 22%; налоговый статус цены фиксируется в контракте прямо (п. 1.5 шаблона 3.2).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b/>
          <w:bCs/>
          <w:sz w:val="24"/>
          <w:szCs w:val="24"/>
        </w:rPr>
        <w:t>Обеспечение исполнения не требуется;</w:t>
      </w:r>
      <w:r>
        <w:rPr>
          <w:rFonts w:eastAsia="SimSun"/>
          <w:sz w:val="24"/>
          <w:szCs w:val="24"/>
        </w:rPr>
        <w:t xml:space="preserve"> условия об авансе и порядке оплаты определяются контрактом.</w:t>
      </w:r>
    </w:p>
    <w:p w:rsidR="007A403D" w:rsidRDefault="004C6740">
      <w:pPr>
        <w:pStyle w:val="1"/>
        <w:spacing w:before="320" w:after="160"/>
      </w:pPr>
      <w:bookmarkStart w:id="20" w:name="_Toc238540048"/>
      <w:r>
        <w:rPr>
          <w:rFonts w:eastAsia="SimSun"/>
          <w:b/>
          <w:bCs/>
          <w:color w:val="1F2A33"/>
          <w:sz w:val="30"/>
          <w:szCs w:val="30"/>
        </w:rPr>
        <w:t>Приложение. Где прове</w:t>
      </w:r>
      <w:r>
        <w:rPr>
          <w:rFonts w:eastAsia="SimSun"/>
          <w:b/>
          <w:bCs/>
          <w:color w:val="1F2A33"/>
          <w:sz w:val="30"/>
          <w:szCs w:val="30"/>
        </w:rPr>
        <w:t>рить статусы исполнителя</w:t>
      </w:r>
      <w:bookmarkEnd w:id="20"/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sz w:val="24"/>
          <w:szCs w:val="24"/>
        </w:rPr>
        <w:t>Реестр СОНКО Минэкономразвития России: https://data.economy.gov.ru/analytics/sonko/all (поиск по ИНН 3250075942).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sz w:val="24"/>
          <w:szCs w:val="24"/>
        </w:rPr>
        <w:t>Реестр лицензий на образовательную деятельность Рособрнадзора: https://islod.obrnadzor.gov.ru.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sz w:val="24"/>
          <w:szCs w:val="24"/>
        </w:rPr>
        <w:t>Реестр организаций, ок</w:t>
      </w:r>
      <w:r>
        <w:rPr>
          <w:rFonts w:eastAsia="SimSun"/>
          <w:sz w:val="24"/>
          <w:szCs w:val="24"/>
        </w:rPr>
        <w:t>азывающих услуги в области охраны труда (аккредитация Минтруда России): https://mintrud.gov.ru.</w:t>
      </w:r>
    </w:p>
    <w:p w:rsidR="007A403D" w:rsidRDefault="004C6740">
      <w:pPr>
        <w:pStyle w:val="a4"/>
        <w:numPr>
          <w:ilvl w:val="0"/>
          <w:numId w:val="1"/>
        </w:numPr>
        <w:spacing w:after="100" w:line="290" w:lineRule="auto"/>
      </w:pPr>
      <w:r>
        <w:rPr>
          <w:rFonts w:eastAsia="SimSun"/>
          <w:sz w:val="24"/>
          <w:szCs w:val="24"/>
        </w:rPr>
        <w:t>Реестр недобросовестных поставщиков и сведения о контрактах: https://zakupki.gov.ru; проверка контрагента: https://egrul.nalog.ru.</w:t>
      </w:r>
    </w:p>
    <w:sectPr w:rsidR="007A403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C6740" w:rsidRDefault="004C6740">
      <w:r>
        <w:separator/>
      </w:r>
    </w:p>
  </w:endnote>
  <w:endnote w:type="continuationSeparator" w:id="0">
    <w:p w:rsidR="004C6740" w:rsidRDefault="004C6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403D" w:rsidRDefault="004C6740">
    <w:pPr>
      <w:spacing w:after="140" w:line="290" w:lineRule="auto"/>
      <w:jc w:val="center"/>
    </w:pPr>
    <w:r>
      <w:fldChar w:fldCharType="begin"/>
    </w:r>
    <w:r>
      <w:instrText>PAGE</w:instrText>
    </w:r>
    <w:r w:rsidR="008D7846">
      <w:fldChar w:fldCharType="separate"/>
    </w:r>
    <w:r w:rsidR="008D784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C6740" w:rsidRDefault="004C6740">
      <w:r>
        <w:separator/>
      </w:r>
    </w:p>
  </w:footnote>
  <w:footnote w:type="continuationSeparator" w:id="0">
    <w:p w:rsidR="004C6740" w:rsidRDefault="004C6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403D" w:rsidRDefault="004C6740">
    <w:pPr>
      <w:spacing w:after="140" w:line="290" w:lineRule="auto"/>
      <w:jc w:val="center"/>
    </w:pPr>
    <w:r>
      <w:rPr>
        <w:rFonts w:eastAsia="SimSun"/>
        <w:b/>
        <w:bCs/>
        <w:color w:val="37474F"/>
        <w:sz w:val="18"/>
        <w:szCs w:val="18"/>
      </w:rPr>
      <w:t>Прямая закуп</w:t>
    </w:r>
    <w:r>
      <w:rPr>
        <w:rFonts w:eastAsia="SimSun"/>
        <w:b/>
        <w:bCs/>
        <w:color w:val="37474F"/>
        <w:sz w:val="18"/>
        <w:szCs w:val="18"/>
      </w:rPr>
      <w:t xml:space="preserve">ка у СОНКО · </w:t>
    </w:r>
    <w:r w:rsidR="008D7846">
      <w:rPr>
        <w:rFonts w:eastAsia="SimSun"/>
        <w:b/>
        <w:bCs/>
        <w:color w:val="37474F"/>
        <w:sz w:val="18"/>
        <w:szCs w:val="18"/>
      </w:rPr>
      <w:t>Справочная информация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A0746"/>
    <w:multiLevelType w:val="hybridMultilevel"/>
    <w:tmpl w:val="7FD8EDC8"/>
    <w:lvl w:ilvl="0" w:tplc="BE625FC0">
      <w:start w:val="1"/>
      <w:numFmt w:val="bullet"/>
      <w:lvlText w:val="●"/>
      <w:lvlJc w:val="left"/>
      <w:pPr>
        <w:ind w:left="720" w:hanging="360"/>
      </w:pPr>
    </w:lvl>
    <w:lvl w:ilvl="1" w:tplc="E7844E9E">
      <w:start w:val="1"/>
      <w:numFmt w:val="bullet"/>
      <w:lvlText w:val="○"/>
      <w:lvlJc w:val="left"/>
      <w:pPr>
        <w:ind w:left="1440" w:hanging="360"/>
      </w:pPr>
    </w:lvl>
    <w:lvl w:ilvl="2" w:tplc="7666AE04">
      <w:start w:val="1"/>
      <w:numFmt w:val="bullet"/>
      <w:lvlText w:val="■"/>
      <w:lvlJc w:val="left"/>
      <w:pPr>
        <w:ind w:left="2160" w:hanging="360"/>
      </w:pPr>
    </w:lvl>
    <w:lvl w:ilvl="3" w:tplc="4B64B3CE">
      <w:start w:val="1"/>
      <w:numFmt w:val="bullet"/>
      <w:lvlText w:val="●"/>
      <w:lvlJc w:val="left"/>
      <w:pPr>
        <w:ind w:left="2880" w:hanging="360"/>
      </w:pPr>
    </w:lvl>
    <w:lvl w:ilvl="4" w:tplc="8AFC5016">
      <w:start w:val="1"/>
      <w:numFmt w:val="bullet"/>
      <w:lvlText w:val="○"/>
      <w:lvlJc w:val="left"/>
      <w:pPr>
        <w:ind w:left="3600" w:hanging="360"/>
      </w:pPr>
    </w:lvl>
    <w:lvl w:ilvl="5" w:tplc="D60AECD8">
      <w:start w:val="1"/>
      <w:numFmt w:val="bullet"/>
      <w:lvlText w:val="■"/>
      <w:lvlJc w:val="left"/>
      <w:pPr>
        <w:ind w:left="4320" w:hanging="360"/>
      </w:pPr>
    </w:lvl>
    <w:lvl w:ilvl="6" w:tplc="BC849174">
      <w:start w:val="1"/>
      <w:numFmt w:val="bullet"/>
      <w:lvlText w:val="●"/>
      <w:lvlJc w:val="left"/>
      <w:pPr>
        <w:ind w:left="5040" w:hanging="360"/>
      </w:pPr>
    </w:lvl>
    <w:lvl w:ilvl="7" w:tplc="8C90D74C">
      <w:start w:val="1"/>
      <w:numFmt w:val="bullet"/>
      <w:lvlText w:val="●"/>
      <w:lvlJc w:val="left"/>
      <w:pPr>
        <w:ind w:left="5760" w:hanging="360"/>
      </w:pPr>
    </w:lvl>
    <w:lvl w:ilvl="8" w:tplc="037E582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03D"/>
    <w:rsid w:val="004C6740"/>
    <w:rsid w:val="005F3B6C"/>
    <w:rsid w:val="007A403D"/>
    <w:rsid w:val="008D7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0B37B"/>
  <w15:docId w15:val="{9633F846-CB33-4573-AC81-C0BE0818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8D7846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8D7846"/>
    <w:pPr>
      <w:spacing w:after="100"/>
      <w:ind w:left="200"/>
    </w:pPr>
  </w:style>
  <w:style w:type="paragraph" w:styleId="ac">
    <w:name w:val="header"/>
    <w:basedOn w:val="a"/>
    <w:link w:val="ad"/>
    <w:uiPriority w:val="99"/>
    <w:unhideWhenUsed/>
    <w:rsid w:val="008D784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D7846"/>
  </w:style>
  <w:style w:type="paragraph" w:styleId="ae">
    <w:name w:val="footer"/>
    <w:basedOn w:val="a"/>
    <w:link w:val="af"/>
    <w:uiPriority w:val="99"/>
    <w:unhideWhenUsed/>
    <w:rsid w:val="008D784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7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3403</Words>
  <Characters>19398</Characters>
  <Application>Microsoft Office Word</Application>
  <DocSecurity>0</DocSecurity>
  <Lines>161</Lines>
  <Paragraphs>45</Paragraphs>
  <ScaleCrop>false</ScaleCrop>
  <Company/>
  <LinksUpToDate>false</LinksUpToDate>
  <CharactersWithSpaces>22756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Alexey Levkin</cp:lastModifiedBy>
  <cp:revision>3</cp:revision>
  <dcterms:created xsi:type="dcterms:W3CDTF">2026-08-25T11:00:00Z</dcterms:created>
  <dcterms:modified xsi:type="dcterms:W3CDTF">2026-08-25T11:01:00Z</dcterms:modified>
</cp:coreProperties>
</file>